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3152" w:rsidR="00C73430" w:rsidP="00F3746D" w:rsidRDefault="005D061C" w14:paraId="55B4FD78" w14:textId="3BF9E77E">
      <w:pPr>
        <w:pStyle w:val="Title"/>
      </w:pPr>
      <w:r w:rsidRPr="00293152">
        <w:t>TeamDynamix Advisory Group</w:t>
      </w:r>
    </w:p>
    <w:p w:rsidRPr="00293152" w:rsidR="0016433A" w:rsidP="0016433A" w:rsidRDefault="0016433A" w14:paraId="472CF748" w14:textId="5222D421">
      <w:pPr>
        <w:pStyle w:val="Heading2"/>
      </w:pPr>
      <w:r w:rsidRPr="00293152">
        <w:t>Advisory Group Name:</w:t>
      </w:r>
    </w:p>
    <w:p w:rsidRPr="00293152" w:rsidR="0016433A" w:rsidP="0016433A" w:rsidRDefault="005D061C" w14:paraId="23175BA0" w14:textId="7D32ABDB">
      <w:r w:rsidRPr="00293152">
        <w:t>TeamDynamix Advisory Group</w:t>
      </w:r>
    </w:p>
    <w:p w:rsidRPr="00293152" w:rsidR="0016433A" w:rsidP="0016433A" w:rsidRDefault="0016433A" w14:paraId="1A1A6871" w14:textId="77777777">
      <w:pPr>
        <w:pStyle w:val="Heading2"/>
      </w:pPr>
      <w:r w:rsidRPr="00293152">
        <w:t>Charter Effective Date and Duration</w:t>
      </w:r>
    </w:p>
    <w:p w:rsidRPr="00293152" w:rsidR="00DE0303" w:rsidP="0016433A" w:rsidRDefault="009420DC" w14:paraId="3EB9A5B8" w14:textId="59169F56">
      <w:r>
        <w:t>This group will meet perpetually</w:t>
      </w:r>
      <w:r w:rsidR="00AE490B">
        <w:t xml:space="preserve"> until the scope of this work has been fulfilled. </w:t>
      </w:r>
      <w:r>
        <w:t xml:space="preserve">Charter </w:t>
      </w:r>
      <w:r w:rsidR="00BF56C6">
        <w:t xml:space="preserve">and membership will be reviewed annually, next review on </w:t>
      </w:r>
      <w:r w:rsidR="00AE490B">
        <w:t xml:space="preserve">or near </w:t>
      </w:r>
      <w:r w:rsidR="00CC0D01">
        <w:t>October</w:t>
      </w:r>
      <w:r w:rsidR="00AE490B">
        <w:t xml:space="preserve"> 202</w:t>
      </w:r>
      <w:r w:rsidR="00CC0D01">
        <w:t>4</w:t>
      </w:r>
      <w:r w:rsidR="00AE490B">
        <w:t>.</w:t>
      </w:r>
    </w:p>
    <w:p w:rsidRPr="00293152" w:rsidR="0016433A" w:rsidP="0016433A" w:rsidRDefault="0016433A" w14:paraId="539F8F82" w14:textId="66D2B0D2">
      <w:pPr>
        <w:pStyle w:val="Heading2"/>
      </w:pPr>
      <w:r w:rsidRPr="00293152">
        <w:t xml:space="preserve">Advisory Group </w:t>
      </w:r>
      <w:r w:rsidRPr="00293152" w:rsidR="0044667B">
        <w:t>Purpose</w:t>
      </w:r>
    </w:p>
    <w:p w:rsidRPr="00293152" w:rsidR="0016433A" w:rsidP="00F05644" w:rsidRDefault="5B25064F" w14:paraId="78769474" w14:textId="3EB01EAC">
      <w:r w:rsidRPr="00293152">
        <w:t xml:space="preserve">The </w:t>
      </w:r>
      <w:r w:rsidRPr="00293152" w:rsidR="005D061C">
        <w:t>TeamDynamix Advisory Group (TDAG)</w:t>
      </w:r>
      <w:r w:rsidR="009A0B7F">
        <w:t>, with reporting obligations to</w:t>
      </w:r>
      <w:r w:rsidR="00CC0D01">
        <w:t xml:space="preserve"> TeamDynamix Collaborative Board</w:t>
      </w:r>
      <w:r w:rsidR="009A0B7F">
        <w:t>,</w:t>
      </w:r>
      <w:r w:rsidRPr="00293152" w:rsidR="005D061C">
        <w:t xml:space="preserve"> </w:t>
      </w:r>
      <w:r w:rsidRPr="00293152" w:rsidR="0016433A">
        <w:t>works in partnership with Technology Services</w:t>
      </w:r>
      <w:r w:rsidRPr="00293152" w:rsidR="00AF2A65">
        <w:t xml:space="preserve">, </w:t>
      </w:r>
      <w:r w:rsidRPr="00293152" w:rsidR="005D061C">
        <w:t>AITS</w:t>
      </w:r>
      <w:r w:rsidRPr="00293152" w:rsidR="00AF2A65">
        <w:t>, IT Council</w:t>
      </w:r>
      <w:r w:rsidR="001843DE">
        <w:t xml:space="preserve">, and </w:t>
      </w:r>
      <w:r w:rsidR="00CC0D01">
        <w:t xml:space="preserve">Operational Excellence </w:t>
      </w:r>
      <w:r w:rsidRPr="00293152" w:rsidR="0016433A">
        <w:t xml:space="preserve">to provide guidance and recommendations </w:t>
      </w:r>
      <w:r w:rsidRPr="00293152">
        <w:t xml:space="preserve">for </w:t>
      </w:r>
      <w:r w:rsidRPr="00293152" w:rsidR="0016433A">
        <w:t xml:space="preserve">the </w:t>
      </w:r>
      <w:r w:rsidRPr="00293152">
        <w:t>ca</w:t>
      </w:r>
      <w:r w:rsidRPr="00293152" w:rsidR="0016433A">
        <w:t xml:space="preserve">mpus </w:t>
      </w:r>
      <w:r w:rsidRPr="00293152" w:rsidR="005D061C">
        <w:t xml:space="preserve">TeamDynamix </w:t>
      </w:r>
      <w:r w:rsidR="001843DE">
        <w:t>service</w:t>
      </w:r>
      <w:r w:rsidRPr="00293152" w:rsidR="005D061C">
        <w:t>.</w:t>
      </w:r>
      <w:r w:rsidR="001843DE">
        <w:t xml:space="preserve"> The TDAG also serves as the liaison group to the system</w:t>
      </w:r>
      <w:r w:rsidR="002E2C6F">
        <w:t>-</w:t>
      </w:r>
      <w:r w:rsidR="001843DE">
        <w:t xml:space="preserve">wide TeamDynamix Collaborative Board providing feedback and input </w:t>
      </w:r>
      <w:r w:rsidR="00B433CB">
        <w:t>to</w:t>
      </w:r>
      <w:r w:rsidR="001843DE">
        <w:t xml:space="preserve"> the overall system-wide </w:t>
      </w:r>
      <w:r w:rsidR="008C179A">
        <w:t>TeamDynamix service from the Urbana campus perspective</w:t>
      </w:r>
      <w:r w:rsidR="001843DE">
        <w:t>.</w:t>
      </w:r>
    </w:p>
    <w:p w:rsidRPr="00293152" w:rsidR="0044667B" w:rsidP="0044667B" w:rsidRDefault="0044667B" w14:paraId="25D63C1C" w14:textId="26CCCC79">
      <w:pPr>
        <w:pStyle w:val="Heading2"/>
      </w:pPr>
      <w:r w:rsidRPr="00293152">
        <w:t>Scope</w:t>
      </w:r>
    </w:p>
    <w:p w:rsidRPr="00293152" w:rsidR="00F036F0" w:rsidP="00F036F0" w:rsidRDefault="005D061C" w14:paraId="60348286" w14:textId="65A2DDF1">
      <w:r w:rsidRPr="00293152">
        <w:t xml:space="preserve">TDAG </w:t>
      </w:r>
      <w:r w:rsidRPr="00293152" w:rsidR="001B0136">
        <w:t>will</w:t>
      </w:r>
      <w:r w:rsidR="00156D1D">
        <w:t xml:space="preserve"> support and make recommendations for</w:t>
      </w:r>
      <w:r w:rsidRPr="00293152" w:rsidR="00F036F0">
        <w:t xml:space="preserve"> campus-wide </w:t>
      </w:r>
      <w:r w:rsidR="00B433CB">
        <w:t xml:space="preserve">use of </w:t>
      </w:r>
      <w:r w:rsidR="00254864">
        <w:t>this service</w:t>
      </w:r>
      <w:r w:rsidRPr="00293152" w:rsidR="00A675DF">
        <w:t xml:space="preserve"> and support collaboration capabilities for units at</w:t>
      </w:r>
      <w:r w:rsidRPr="00293152" w:rsidR="00F036F0">
        <w:t xml:space="preserve"> the University of Illinois.</w:t>
      </w:r>
      <w:r w:rsidR="00254864">
        <w:t xml:space="preserve"> These efforts will be coordinated </w:t>
      </w:r>
      <w:r w:rsidR="00BA445D">
        <w:t>with</w:t>
      </w:r>
      <w:r w:rsidR="00254864">
        <w:t xml:space="preserve"> the TeamDynamix Product Owner/Service Owner</w:t>
      </w:r>
      <w:r w:rsidRPr="00293152" w:rsidR="00254864">
        <w:t xml:space="preserve"> </w:t>
      </w:r>
      <w:r w:rsidR="00254864">
        <w:t>to ensure appropriate guidance</w:t>
      </w:r>
      <w:r w:rsidR="003F626D">
        <w:t xml:space="preserve"> and alignment with strategic goals such as user experience and operational efficiency</w:t>
      </w:r>
      <w:r w:rsidR="00254864">
        <w:t>.</w:t>
      </w:r>
      <w:r w:rsidR="00FA38EB">
        <w:t xml:space="preserve"> TDAG may also be engaged by the Project Management Office and Product Owner/Service Owner to assist in identifying scope, timeline, and resource needs for projects.</w:t>
      </w:r>
    </w:p>
    <w:p w:rsidRPr="00293152" w:rsidR="0016433A" w:rsidP="0016433A" w:rsidRDefault="0016433A" w14:paraId="62F532F6" w14:textId="20B03FF2">
      <w:pPr>
        <w:pStyle w:val="Heading2"/>
      </w:pPr>
      <w:r w:rsidRPr="00293152">
        <w:t>Activities and Deliverables</w:t>
      </w:r>
    </w:p>
    <w:p w:rsidR="00BA445D" w:rsidP="00B1231F" w:rsidRDefault="00BA445D" w14:paraId="3240F855" w14:textId="6F16D334">
      <w:pPr>
        <w:pStyle w:val="ListParagraph"/>
        <w:numPr>
          <w:ilvl w:val="0"/>
          <w:numId w:val="4"/>
        </w:numPr>
      </w:pPr>
      <w:r>
        <w:t xml:space="preserve">Open Hours – 90-minute monthly sessions held by the TDX Service Team, TDAG, and open to all users of </w:t>
      </w:r>
      <w:proofErr w:type="gramStart"/>
      <w:r>
        <w:t>TDX</w:t>
      </w:r>
      <w:proofErr w:type="gramEnd"/>
    </w:p>
    <w:p w:rsidR="00BA445D" w:rsidP="00BA445D" w:rsidRDefault="00BA445D" w14:paraId="05B3867D" w14:textId="63D3EDBE">
      <w:pPr>
        <w:pStyle w:val="ListParagraph"/>
        <w:numPr>
          <w:ilvl w:val="0"/>
          <w:numId w:val="4"/>
        </w:numPr>
      </w:pPr>
      <w:r>
        <w:t xml:space="preserve">Demos – if requests come in to the TDX Service Team for demos of specific aspects of TDX, TDAG will volunteer time to assist/present the demos either during Open Hours or another scheduled </w:t>
      </w:r>
      <w:proofErr w:type="gramStart"/>
      <w:r>
        <w:t>time</w:t>
      </w:r>
      <w:proofErr w:type="gramEnd"/>
    </w:p>
    <w:p w:rsidRPr="00293152" w:rsidR="00B1231F" w:rsidP="00B1231F" w:rsidRDefault="5B25064F" w14:paraId="5EE16852" w14:textId="34295F7C">
      <w:pPr>
        <w:pStyle w:val="ListParagraph"/>
        <w:numPr>
          <w:ilvl w:val="0"/>
          <w:numId w:val="4"/>
        </w:numPr>
      </w:pPr>
      <w:r w:rsidRPr="00293152">
        <w:t xml:space="preserve">Advise </w:t>
      </w:r>
      <w:r w:rsidR="00A578EB">
        <w:t>the TeamDynamix Product Owner</w:t>
      </w:r>
      <w:r w:rsidR="004605E2">
        <w:t>/Service Owner</w:t>
      </w:r>
      <w:r w:rsidRPr="00293152" w:rsidR="00A675DF">
        <w:t xml:space="preserve"> </w:t>
      </w:r>
      <w:r w:rsidRPr="00293152">
        <w:t xml:space="preserve">on </w:t>
      </w:r>
      <w:r w:rsidRPr="00293152" w:rsidR="00A675DF">
        <w:t>unit</w:t>
      </w:r>
      <w:r w:rsidRPr="00293152">
        <w:t xml:space="preserve"> needs, </w:t>
      </w:r>
      <w:r w:rsidRPr="00293152" w:rsidR="00AF2A65">
        <w:t xml:space="preserve">including but not limited to features, </w:t>
      </w:r>
      <w:r w:rsidRPr="00293152" w:rsidR="00C511C6">
        <w:t xml:space="preserve">priorities, and </w:t>
      </w:r>
      <w:r w:rsidRPr="00293152">
        <w:t>resources</w:t>
      </w:r>
      <w:r w:rsidRPr="00293152" w:rsidR="00C511C6">
        <w:t xml:space="preserve"> </w:t>
      </w:r>
      <w:r w:rsidRPr="00293152" w:rsidR="00A675DF">
        <w:t>related to</w:t>
      </w:r>
      <w:r w:rsidRPr="00293152" w:rsidR="00C511C6">
        <w:t xml:space="preserve"> the</w:t>
      </w:r>
      <w:r w:rsidRPr="00293152">
        <w:t xml:space="preserve"> </w:t>
      </w:r>
      <w:r w:rsidRPr="00293152" w:rsidR="005D061C">
        <w:t xml:space="preserve">TeamDynamix </w:t>
      </w:r>
      <w:proofErr w:type="gramStart"/>
      <w:r w:rsidR="00A578EB">
        <w:t>service</w:t>
      </w:r>
      <w:proofErr w:type="gramEnd"/>
    </w:p>
    <w:p w:rsidRPr="00293152" w:rsidR="5B25064F" w:rsidP="5B25064F" w:rsidRDefault="5B25064F" w14:paraId="143057A5" w14:textId="4EC1B8B4">
      <w:pPr>
        <w:pStyle w:val="ListParagraph"/>
        <w:numPr>
          <w:ilvl w:val="0"/>
          <w:numId w:val="4"/>
        </w:numPr>
      </w:pPr>
      <w:r w:rsidRPr="00293152">
        <w:t xml:space="preserve">Recommend </w:t>
      </w:r>
      <w:r w:rsidRPr="00293152" w:rsidR="00AE6A53">
        <w:t xml:space="preserve">the </w:t>
      </w:r>
      <w:r w:rsidRPr="00293152">
        <w:t xml:space="preserve">escalation of issues affecting </w:t>
      </w:r>
      <w:r w:rsidRPr="00293152" w:rsidR="00A675DF">
        <w:t xml:space="preserve">the </w:t>
      </w:r>
      <w:r w:rsidR="00A578EB">
        <w:t>service or related projects</w:t>
      </w:r>
      <w:r w:rsidRPr="00293152" w:rsidR="00591935">
        <w:t xml:space="preserve"> </w:t>
      </w:r>
      <w:r w:rsidRPr="00293152" w:rsidR="00AE6A53">
        <w:t xml:space="preserve">such as </w:t>
      </w:r>
      <w:r w:rsidRPr="00293152">
        <w:t xml:space="preserve">scope, </w:t>
      </w:r>
      <w:r w:rsidRPr="00293152" w:rsidR="00710CB9">
        <w:t>schedules</w:t>
      </w:r>
      <w:r w:rsidRPr="00293152">
        <w:t xml:space="preserve">, or quality to </w:t>
      </w:r>
      <w:r w:rsidR="00FA3297">
        <w:t>TDX Service Team and/or Collaborative Board</w:t>
      </w:r>
    </w:p>
    <w:p w:rsidRPr="00293152" w:rsidR="00C511C6" w:rsidP="00607669" w:rsidRDefault="00D21C28" w14:paraId="45543E7A" w14:textId="4B4A99FE">
      <w:pPr>
        <w:pStyle w:val="ListParagraph"/>
        <w:numPr>
          <w:ilvl w:val="0"/>
          <w:numId w:val="4"/>
        </w:numPr>
      </w:pPr>
      <w:r w:rsidRPr="00293152">
        <w:t xml:space="preserve">Advise and recommend communications about the </w:t>
      </w:r>
      <w:r w:rsidR="00A578EB">
        <w:t xml:space="preserve">service and related </w:t>
      </w:r>
      <w:r w:rsidRPr="00293152" w:rsidR="00591935">
        <w:t>projec</w:t>
      </w:r>
      <w:r w:rsidR="00A578EB">
        <w:t>ts</w:t>
      </w:r>
      <w:r w:rsidRPr="00293152" w:rsidR="00ED0670">
        <w:t xml:space="preserve">, including regular progress reports to </w:t>
      </w:r>
      <w:r w:rsidR="00FA3297">
        <w:t>stakeholders (CB, users, CTC, as appropriate)</w:t>
      </w:r>
    </w:p>
    <w:p w:rsidRPr="00293152" w:rsidR="00293152" w:rsidP="00293152" w:rsidRDefault="00293152" w14:paraId="7517BAC6" w14:textId="41D82743">
      <w:pPr>
        <w:pStyle w:val="Heading2"/>
      </w:pPr>
      <w:r w:rsidR="00293152">
        <w:rPr/>
        <w:t xml:space="preserve">Communications and </w:t>
      </w:r>
      <w:r w:rsidR="00293152">
        <w:rPr/>
        <w:t>Alignment</w:t>
      </w:r>
    </w:p>
    <w:p w:rsidRPr="00DE1A8B" w:rsidR="00293152" w:rsidP="00293152" w:rsidRDefault="00293152" w14:paraId="45E37815" w14:textId="13A6E334">
      <w:pPr>
        <w:pStyle w:val="ListParagraph"/>
        <w:numPr>
          <w:ilvl w:val="0"/>
          <w:numId w:val="4"/>
        </w:numPr>
        <w:rPr/>
      </w:pPr>
      <w:r w:rsidR="00293152">
        <w:rPr/>
        <w:t xml:space="preserve">TDAG will provide information, updates, and status to </w:t>
      </w:r>
      <w:r w:rsidRPr="10464429" w:rsidR="00293152">
        <w:rPr>
          <w:i w:val="1"/>
          <w:iCs w:val="1"/>
        </w:rPr>
        <w:t>IT Council</w:t>
      </w:r>
      <w:r w:rsidR="00DE1A8B">
        <w:rPr/>
        <w:t>, TDX Collaborative Board and its subcommittees</w:t>
      </w:r>
      <w:r w:rsidR="00DE1A8B">
        <w:rPr/>
        <w:t xml:space="preserve"> </w:t>
      </w:r>
      <w:r w:rsidR="00293152">
        <w:rPr/>
        <w:t>on a</w:t>
      </w:r>
      <w:r w:rsidR="009D0140">
        <w:rPr/>
        <w:t>t least a</w:t>
      </w:r>
      <w:r w:rsidR="00293152">
        <w:rPr/>
        <w:t xml:space="preserve"> monthly </w:t>
      </w:r>
      <w:proofErr w:type="gramStart"/>
      <w:r w:rsidR="00293152">
        <w:rPr/>
        <w:t>basis</w:t>
      </w:r>
      <w:proofErr w:type="gramEnd"/>
    </w:p>
    <w:p w:rsidR="00293152" w:rsidP="00293152" w:rsidRDefault="00293152" w14:paraId="443B91A8" w14:textId="70579E4F">
      <w:pPr>
        <w:pStyle w:val="ListParagraph"/>
        <w:numPr>
          <w:ilvl w:val="0"/>
          <w:numId w:val="4"/>
        </w:numPr>
        <w:rPr/>
      </w:pPr>
      <w:r w:rsidR="00293152">
        <w:rPr/>
        <w:t>TDAG will provide feedback and input to Technology Services project team on at least a monthly basis</w:t>
      </w:r>
      <w:r w:rsidR="00CD14E7">
        <w:rPr/>
        <w:t xml:space="preserve">, when active projects are in </w:t>
      </w:r>
      <w:proofErr w:type="gramStart"/>
      <w:r w:rsidR="00CD14E7">
        <w:rPr/>
        <w:t>progress</w:t>
      </w:r>
      <w:proofErr w:type="gramEnd"/>
    </w:p>
    <w:p w:rsidRPr="00293152" w:rsidR="00FA3297" w:rsidP="00293152" w:rsidRDefault="00FA3297" w14:paraId="57868850" w14:textId="4F2BDCF1">
      <w:pPr>
        <w:pStyle w:val="ListParagraph"/>
        <w:numPr>
          <w:ilvl w:val="0"/>
          <w:numId w:val="4"/>
        </w:numPr>
        <w:rPr/>
      </w:pPr>
      <w:r w:rsidR="00FA3297">
        <w:rPr/>
        <w:t>Regular updates to the KB article for TDAG meeting topics and decisions</w:t>
      </w:r>
    </w:p>
    <w:p w:rsidR="00293152" w:rsidP="00293152" w:rsidRDefault="00FA3297" w14:paraId="373E70FF" w14:textId="63E6CADD">
      <w:pPr>
        <w:pStyle w:val="ListParagraph"/>
        <w:numPr>
          <w:ilvl w:val="0"/>
          <w:numId w:val="4"/>
        </w:numPr>
        <w:rPr/>
      </w:pPr>
      <w:r w:rsidR="00FA3297">
        <w:rPr/>
        <w:t xml:space="preserve">When a project is active, </w:t>
      </w:r>
      <w:r w:rsidR="00293152">
        <w:rPr/>
        <w:t xml:space="preserve">TDAG will coordinate with project team to communicate project updates to campus with alignment </w:t>
      </w:r>
      <w:r w:rsidR="00A578EB">
        <w:rPr/>
        <w:t xml:space="preserve">to </w:t>
      </w:r>
      <w:r w:rsidR="00293152">
        <w:rPr/>
        <w:t>the project communication plan</w:t>
      </w:r>
      <w:r w:rsidR="00CD14E7">
        <w:rPr/>
        <w:t xml:space="preserve">, when active projects are in </w:t>
      </w:r>
      <w:proofErr w:type="gramStart"/>
      <w:r w:rsidR="00CD14E7">
        <w:rPr/>
        <w:t>progress</w:t>
      </w:r>
      <w:proofErr w:type="gramEnd"/>
    </w:p>
    <w:p w:rsidRPr="00293152" w:rsidR="00042D0F" w:rsidP="00293152" w:rsidRDefault="009D0140" w14:paraId="2F36E4ED" w14:textId="7DA63FE5">
      <w:pPr>
        <w:pStyle w:val="ListParagraph"/>
        <w:numPr>
          <w:ilvl w:val="0"/>
          <w:numId w:val="4"/>
        </w:numPr>
        <w:rPr/>
      </w:pPr>
      <w:r w:rsidR="009D0140">
        <w:rPr/>
        <w:t>A</w:t>
      </w:r>
      <w:r w:rsidR="00042D0F">
        <w:rPr/>
        <w:t xml:space="preserve"> TDAG chair will also be a member of the TeamDynamix Collaborative Board to provide a communication conduit and to represent the Urbana </w:t>
      </w:r>
      <w:proofErr w:type="gramStart"/>
      <w:r w:rsidR="00042D0F">
        <w:rPr/>
        <w:t>campus</w:t>
      </w:r>
      <w:proofErr w:type="gramEnd"/>
    </w:p>
    <w:p w:rsidRPr="00293152" w:rsidR="00DE4B5E" w:rsidP="002C5781" w:rsidRDefault="5B25064F" w14:paraId="707F63F3" w14:textId="7F5F7BDB">
      <w:pPr>
        <w:pStyle w:val="Heading2"/>
      </w:pPr>
      <w:r w:rsidRPr="00293152">
        <w:t>Membership</w:t>
      </w:r>
    </w:p>
    <w:p w:rsidRPr="00293152" w:rsidR="00F05644" w:rsidP="00F05644" w:rsidRDefault="00FE2FF4" w14:paraId="020386C6" w14:textId="047B2096">
      <w:r w:rsidRPr="00293152">
        <w:t xml:space="preserve">TeamDynamix Advisory Group </w:t>
      </w:r>
      <w:r w:rsidRPr="00293152" w:rsidR="00137F0D">
        <w:t xml:space="preserve">membership </w:t>
      </w:r>
      <w:r w:rsidR="00042D0F">
        <w:t xml:space="preserve">needs to be representative of those campus units who have implemented Team Dynamix and those who are planning to implement TeamDynamix. Representatives should have decision making authority within their unit. </w:t>
      </w:r>
    </w:p>
    <w:p w:rsidR="00DE0303" w:rsidP="002C5781" w:rsidRDefault="00DE0303" w14:paraId="2B7A4342" w14:textId="6F42E91D">
      <w:pPr>
        <w:pStyle w:val="Heading3"/>
      </w:pPr>
      <w:r>
        <w:t>Chair</w:t>
      </w:r>
      <w:r w:rsidR="00D21C28">
        <w:t>:</w:t>
      </w:r>
      <w:r w:rsidR="00835BD4">
        <w:t xml:space="preserve"> (1-2)</w:t>
      </w:r>
    </w:p>
    <w:p w:rsidRPr="00042D0F" w:rsidR="006217E4" w:rsidP="00042D0F" w:rsidRDefault="006217E4" w14:paraId="5BB5D068" w14:textId="6D82DBA9">
      <w:pPr>
        <w:pStyle w:val="ListParagraph"/>
        <w:numPr>
          <w:ilvl w:val="0"/>
          <w:numId w:val="39"/>
        </w:numPr>
      </w:pPr>
      <w:r>
        <w:t>Jen Anderson, School of Information Sciences</w:t>
      </w:r>
    </w:p>
    <w:p w:rsidR="56072A1D" w:rsidP="309D6FCE" w:rsidRDefault="56072A1D" w14:paraId="391A6F4E" w14:textId="3BE65D20">
      <w:pPr>
        <w:pStyle w:val="ListParagraph"/>
        <w:numPr>
          <w:ilvl w:val="0"/>
          <w:numId w:val="39"/>
        </w:numPr>
      </w:pPr>
      <w:r>
        <w:t xml:space="preserve">Allison Payne, IT Partners @ </w:t>
      </w:r>
      <w:proofErr w:type="spellStart"/>
      <w:r>
        <w:t>Gies</w:t>
      </w:r>
      <w:proofErr w:type="spellEnd"/>
    </w:p>
    <w:p w:rsidRPr="00293152" w:rsidR="00DE4B5E" w:rsidP="002C5781" w:rsidRDefault="5B25064F" w14:paraId="0A97CF4D" w14:textId="145BEE2F">
      <w:pPr>
        <w:pStyle w:val="Heading3"/>
      </w:pPr>
      <w:r>
        <w:t>Members</w:t>
      </w:r>
      <w:r w:rsidR="00D21C28">
        <w:t>:</w:t>
      </w:r>
      <w:r w:rsidR="00835BD4">
        <w:t xml:space="preserve"> (</w:t>
      </w:r>
      <w:r w:rsidR="00AA0CBF">
        <w:t>6-</w:t>
      </w:r>
      <w:r w:rsidR="00143D3F">
        <w:t>10</w:t>
      </w:r>
      <w:r w:rsidR="00835BD4">
        <w:t>)</w:t>
      </w:r>
    </w:p>
    <w:p w:rsidR="00143D3F" w:rsidP="00143D3F" w:rsidRDefault="00143D3F" w14:paraId="0D57BE43" w14:textId="77777777">
      <w:pPr>
        <w:pStyle w:val="ListParagraph"/>
        <w:numPr>
          <w:ilvl w:val="0"/>
          <w:numId w:val="27"/>
        </w:numPr>
      </w:pPr>
      <w:r>
        <w:t xml:space="preserve">Zane </w:t>
      </w:r>
      <w:proofErr w:type="spellStart"/>
      <w:r>
        <w:t>Budnovich</w:t>
      </w:r>
      <w:proofErr w:type="spellEnd"/>
      <w:r>
        <w:t>, Technology Services Cybersecurity</w:t>
      </w:r>
    </w:p>
    <w:p w:rsidR="00143D3F" w:rsidP="00143D3F" w:rsidRDefault="00143D3F" w14:paraId="37F80D98" w14:textId="29A2B8BD">
      <w:pPr>
        <w:pStyle w:val="ListParagraph"/>
        <w:numPr>
          <w:ilvl w:val="0"/>
          <w:numId w:val="27"/>
        </w:numPr>
      </w:pPr>
      <w:r>
        <w:t>Monica Campbell, IT Partners @ AHS</w:t>
      </w:r>
    </w:p>
    <w:p w:rsidR="00143D3F" w:rsidP="00143D3F" w:rsidRDefault="00143D3F" w14:paraId="5FB2CB41" w14:textId="40B8AFCF">
      <w:pPr>
        <w:pStyle w:val="ListParagraph"/>
        <w:numPr>
          <w:ilvl w:val="0"/>
          <w:numId w:val="27"/>
        </w:numPr>
      </w:pPr>
      <w:proofErr w:type="spellStart"/>
      <w:r>
        <w:t>Turance</w:t>
      </w:r>
      <w:proofErr w:type="spellEnd"/>
      <w:r>
        <w:t xml:space="preserve"> Cobb, IHR</w:t>
      </w:r>
    </w:p>
    <w:p w:rsidR="3F9604E9" w:rsidP="309D6FCE" w:rsidRDefault="3F9604E9" w14:paraId="779AD160" w14:textId="33A43342">
      <w:pPr>
        <w:pStyle w:val="ListParagraph"/>
        <w:numPr>
          <w:ilvl w:val="0"/>
          <w:numId w:val="27"/>
        </w:numPr>
      </w:pPr>
      <w:r>
        <w:t>Ethan Conner, Engineering IT</w:t>
      </w:r>
    </w:p>
    <w:p w:rsidR="4458CCF9" w:rsidP="309D6FCE" w:rsidRDefault="4458CCF9" w14:paraId="2E59E4B6" w14:textId="6430ECF5">
      <w:pPr>
        <w:pStyle w:val="ListParagraph"/>
        <w:numPr>
          <w:ilvl w:val="0"/>
          <w:numId w:val="27"/>
        </w:numPr>
      </w:pPr>
      <w:r>
        <w:t xml:space="preserve">Brian </w:t>
      </w:r>
      <w:proofErr w:type="spellStart"/>
      <w:r>
        <w:t>Damm</w:t>
      </w:r>
      <w:proofErr w:type="spellEnd"/>
      <w:r>
        <w:t xml:space="preserve">, Student Affairs </w:t>
      </w:r>
      <w:r w:rsidR="00143D3F">
        <w:t>Technology</w:t>
      </w:r>
    </w:p>
    <w:p w:rsidR="739CBF10" w:rsidP="309D6FCE" w:rsidRDefault="739CBF10" w14:paraId="4B58695F" w14:textId="1C7E046C">
      <w:pPr>
        <w:pStyle w:val="ListParagraph"/>
        <w:numPr>
          <w:ilvl w:val="0"/>
          <w:numId w:val="27"/>
        </w:numPr>
      </w:pPr>
      <w:r>
        <w:t>Jeff Fox, Vet Med IT</w:t>
      </w:r>
    </w:p>
    <w:p w:rsidR="00143D3F" w:rsidP="00143D3F" w:rsidRDefault="00143D3F" w14:paraId="57B502EE" w14:textId="77777777">
      <w:pPr>
        <w:pStyle w:val="ListParagraph"/>
        <w:numPr>
          <w:ilvl w:val="0"/>
          <w:numId w:val="27"/>
        </w:numPr>
      </w:pPr>
      <w:r>
        <w:t xml:space="preserve">Michael Frye, Ofc of Medicaid </w:t>
      </w:r>
      <w:proofErr w:type="spellStart"/>
      <w:r>
        <w:t>Innov</w:t>
      </w:r>
      <w:proofErr w:type="spellEnd"/>
      <w:r>
        <w:t>, System Offices</w:t>
      </w:r>
    </w:p>
    <w:p w:rsidR="00664FC5" w:rsidP="309D6FCE" w:rsidRDefault="00664FC5" w14:paraId="01D573E0" w14:textId="5ED45E87">
      <w:pPr>
        <w:pStyle w:val="ListParagraph"/>
        <w:numPr>
          <w:ilvl w:val="0"/>
          <w:numId w:val="27"/>
        </w:numPr>
      </w:pPr>
      <w:r>
        <w:t>Michelle Rome, ATLAS</w:t>
      </w:r>
    </w:p>
    <w:p w:rsidR="00664FC5" w:rsidP="309D6FCE" w:rsidRDefault="00664FC5" w14:paraId="42E0D8A6" w14:textId="57C5509A">
      <w:pPr>
        <w:pStyle w:val="ListParagraph"/>
        <w:numPr>
          <w:ilvl w:val="0"/>
          <w:numId w:val="27"/>
        </w:numPr>
      </w:pPr>
      <w:r>
        <w:t>Ryan Sharpe, Tech</w:t>
      </w:r>
      <w:r w:rsidR="00143D3F">
        <w:t>nology</w:t>
      </w:r>
      <w:r>
        <w:t xml:space="preserve"> Services Help Desk</w:t>
      </w:r>
    </w:p>
    <w:p w:rsidR="00143D3F" w:rsidP="00143D3F" w:rsidRDefault="00143D3F" w14:paraId="19FFEFEF" w14:textId="2AB2A67A">
      <w:pPr>
        <w:pStyle w:val="ListParagraph"/>
        <w:numPr>
          <w:ilvl w:val="0"/>
          <w:numId w:val="27"/>
        </w:numPr>
      </w:pPr>
      <w:r>
        <w:t>Justin Venus, Extension IT, College of ACES</w:t>
      </w:r>
    </w:p>
    <w:p w:rsidRPr="00293152" w:rsidR="00FE2E54" w:rsidP="00FE2FF4" w:rsidRDefault="5B25064F" w14:paraId="0F830143" w14:textId="5673A47F">
      <w:pPr>
        <w:pStyle w:val="Heading3"/>
      </w:pPr>
      <w:r w:rsidRPr="00293152">
        <w:t>Ex-Officio Members</w:t>
      </w:r>
      <w:r w:rsidRPr="00293152" w:rsidR="00D21C28">
        <w:t xml:space="preserve"> </w:t>
      </w:r>
    </w:p>
    <w:p w:rsidR="000D7233" w:rsidP="00FE2FF4" w:rsidRDefault="00FA3297" w14:paraId="35F18304" w14:textId="044A08E2">
      <w:pPr>
        <w:pStyle w:val="ListParagraph"/>
        <w:numPr>
          <w:ilvl w:val="0"/>
          <w:numId w:val="27"/>
        </w:numPr>
      </w:pPr>
      <w:r>
        <w:t>Joe Blanks</w:t>
      </w:r>
      <w:r w:rsidR="000D7233">
        <w:t>, TeamDynamix Product Owner</w:t>
      </w:r>
      <w:r w:rsidR="00CD14E7">
        <w:t>/Service Owner</w:t>
      </w:r>
      <w:r w:rsidR="000D7233">
        <w:t>, Technology Services</w:t>
      </w:r>
    </w:p>
    <w:p w:rsidR="00293152" w:rsidP="00FE2FF4" w:rsidRDefault="00FA3297" w14:paraId="3F6CDC17" w14:textId="3AAA0096">
      <w:pPr>
        <w:pStyle w:val="ListParagraph"/>
        <w:numPr>
          <w:ilvl w:val="0"/>
          <w:numId w:val="27"/>
        </w:numPr>
      </w:pPr>
      <w:r>
        <w:t>Janet Jones</w:t>
      </w:r>
      <w:r w:rsidR="00293152">
        <w:t>, Executive Sponsor, Technology Services</w:t>
      </w:r>
    </w:p>
    <w:p w:rsidR="00143D3F" w:rsidP="00FE2FF4" w:rsidRDefault="00143D3F" w14:paraId="37A04311" w14:textId="7ECC6573">
      <w:pPr>
        <w:pStyle w:val="ListParagraph"/>
        <w:numPr>
          <w:ilvl w:val="0"/>
          <w:numId w:val="27"/>
        </w:numPr>
      </w:pPr>
      <w:r>
        <w:t xml:space="preserve">Ginger </w:t>
      </w:r>
      <w:proofErr w:type="spellStart"/>
      <w:r>
        <w:t>Hundgen</w:t>
      </w:r>
      <w:proofErr w:type="spellEnd"/>
      <w:r>
        <w:t>, Project Manager, Technology Services</w:t>
      </w:r>
    </w:p>
    <w:p w:rsidR="00143D3F" w:rsidP="00143D3F" w:rsidRDefault="00143D3F" w14:paraId="728E3ED2" w14:textId="77777777">
      <w:pPr>
        <w:pStyle w:val="ListParagraph"/>
        <w:numPr>
          <w:ilvl w:val="0"/>
          <w:numId w:val="27"/>
        </w:numPr>
      </w:pPr>
      <w:r>
        <w:t xml:space="preserve">Sheena Bishop, Tech </w:t>
      </w:r>
      <w:proofErr w:type="spellStart"/>
      <w:r>
        <w:t>Svcs</w:t>
      </w:r>
      <w:proofErr w:type="spellEnd"/>
      <w:r>
        <w:t xml:space="preserve"> Security &amp; Privacy</w:t>
      </w:r>
    </w:p>
    <w:p w:rsidR="00143D3F" w:rsidP="00143D3F" w:rsidRDefault="00143D3F" w14:paraId="77DCF41F" w14:textId="13ED756E">
      <w:pPr>
        <w:pStyle w:val="ListParagraph"/>
        <w:numPr>
          <w:ilvl w:val="0"/>
          <w:numId w:val="27"/>
        </w:numPr>
      </w:pPr>
      <w:r>
        <w:t>Jonathan Dixon, Operational Excellence</w:t>
      </w:r>
    </w:p>
    <w:p w:rsidR="00293152" w:rsidP="00FE2FF4" w:rsidRDefault="00293152" w14:paraId="5CB31B87" w14:textId="3C50A4AD">
      <w:pPr>
        <w:pStyle w:val="ListParagraph"/>
        <w:numPr>
          <w:ilvl w:val="0"/>
          <w:numId w:val="27"/>
        </w:numPr>
      </w:pPr>
      <w:r>
        <w:t xml:space="preserve">John </w:t>
      </w:r>
      <w:proofErr w:type="spellStart"/>
      <w:r>
        <w:t>Cowsert</w:t>
      </w:r>
      <w:proofErr w:type="spellEnd"/>
      <w:r>
        <w:t>, AITS</w:t>
      </w:r>
    </w:p>
    <w:p w:rsidR="00293152" w:rsidP="00FE2FF4" w:rsidRDefault="1684776F" w14:paraId="7CCA4EFF" w14:textId="5044F6A7">
      <w:pPr>
        <w:pStyle w:val="ListParagraph"/>
        <w:numPr>
          <w:ilvl w:val="0"/>
          <w:numId w:val="27"/>
        </w:numPr>
      </w:pPr>
      <w:r>
        <w:t>Matthew Magee</w:t>
      </w:r>
      <w:r w:rsidR="00293152">
        <w:t>, AITS</w:t>
      </w:r>
    </w:p>
    <w:p w:rsidRPr="00293152" w:rsidR="00293152" w:rsidP="00293152" w:rsidRDefault="00293152" w14:paraId="51A7E6FA" w14:textId="77777777">
      <w:pPr>
        <w:pStyle w:val="ListParagraph"/>
      </w:pPr>
    </w:p>
    <w:p w:rsidR="0022647A" w:rsidP="00FE2FF4" w:rsidRDefault="0022647A" w14:paraId="30F090B1" w14:textId="17EBB6BC"/>
    <w:p w:rsidRPr="00FE2FF4" w:rsidR="001A6CC6" w:rsidP="00FE2FF4" w:rsidRDefault="001A6CC6" w14:paraId="4A03ED0A" w14:textId="77777777"/>
    <w:sectPr w:rsidRPr="00FE2FF4" w:rsidR="001A6CC6" w:rsidSect="00C73710">
      <w:footerReference w:type="even" r:id="rId12"/>
      <w:footerReference w:type="default" r:id="rId13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487" w:rsidP="00D83D81" w:rsidRDefault="00465487" w14:paraId="7FA34B73" w14:textId="77777777">
      <w:pPr>
        <w:spacing w:after="0" w:line="240" w:lineRule="auto"/>
      </w:pPr>
      <w:r>
        <w:separator/>
      </w:r>
    </w:p>
  </w:endnote>
  <w:endnote w:type="continuationSeparator" w:id="0">
    <w:p w:rsidR="00465487" w:rsidP="00D83D81" w:rsidRDefault="00465487" w14:paraId="2B7C4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14"/>
      <w:gridCol w:w="1252"/>
      <w:gridCol w:w="4414"/>
    </w:tblGrid>
    <w:tr w:rsidR="00A7661E" w:rsidTr="5B25064F" w14:paraId="7CEA6520" w14:textId="77777777">
      <w:trPr>
        <w:trHeight w:val="151"/>
      </w:trPr>
      <w:tc>
        <w:tcPr>
          <w:tcW w:w="2250" w:type="pct"/>
          <w:tcBorders>
            <w:top w:val="nil"/>
            <w:left w:val="nil"/>
            <w:bottom w:val="single" w:color="4F81BD" w:themeColor="accent1" w:sz="4" w:space="0"/>
            <w:right w:val="nil"/>
          </w:tcBorders>
        </w:tcPr>
        <w:p w:rsidR="00A7661E" w:rsidP="00A7661E" w:rsidRDefault="00A7661E" w14:paraId="12B3C5DC" w14:textId="77777777">
          <w:pPr>
            <w:pStyle w:val="Header"/>
            <w:spacing w:line="276" w:lineRule="auto"/>
            <w:rPr>
              <w:rFonts w:asciiTheme="majorHAnsi" w:hAnsiTheme="majorHAnsi" w:eastAsiaTheme="majorEastAsia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A7661E" w:rsidP="00A7661E" w:rsidRDefault="00000000" w14:paraId="15BA5653" w14:textId="77777777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A363E131853F0945A9C417A16BF907FD"/>
              </w:placeholder>
              <w:temporary/>
              <w:showingPlcHdr/>
            </w:sdtPr>
            <w:sdtContent>
              <w:r w:rsidR="00A7661E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color="4F81BD" w:themeColor="accent1" w:sz="4" w:space="0"/>
            <w:right w:val="nil"/>
          </w:tcBorders>
        </w:tcPr>
        <w:p w:rsidR="00A7661E" w:rsidP="00A7661E" w:rsidRDefault="00A7661E" w14:paraId="288E79FB" w14:textId="77777777">
          <w:pPr>
            <w:pStyle w:val="Header"/>
            <w:spacing w:line="276" w:lineRule="auto"/>
            <w:rPr>
              <w:rFonts w:asciiTheme="majorHAnsi" w:hAnsiTheme="majorHAnsi" w:eastAsiaTheme="majorEastAsia" w:cstheme="majorBidi"/>
              <w:b/>
              <w:bCs/>
              <w:color w:val="4F81BD" w:themeColor="accent1"/>
            </w:rPr>
          </w:pPr>
        </w:p>
      </w:tc>
    </w:tr>
    <w:tr w:rsidR="00A7661E" w:rsidTr="5B25064F" w14:paraId="7BAC576D" w14:textId="77777777">
      <w:trPr>
        <w:trHeight w:val="150"/>
      </w:trPr>
      <w:tc>
        <w:tcPr>
          <w:tcW w:w="2250" w:type="pct"/>
          <w:tcBorders>
            <w:top w:val="single" w:color="4F81BD" w:themeColor="accent1" w:sz="4" w:space="0"/>
            <w:left w:val="nil"/>
            <w:bottom w:val="nil"/>
            <w:right w:val="nil"/>
          </w:tcBorders>
        </w:tcPr>
        <w:p w:rsidR="00A7661E" w:rsidP="00A7661E" w:rsidRDefault="00A7661E" w14:paraId="47367FC0" w14:textId="77777777">
          <w:pPr>
            <w:pStyle w:val="Header"/>
            <w:spacing w:line="276" w:lineRule="auto"/>
            <w:rPr>
              <w:rFonts w:asciiTheme="majorHAnsi" w:hAnsiTheme="majorHAnsi" w:eastAsiaTheme="majorEastAs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661E" w:rsidP="00A7661E" w:rsidRDefault="00A7661E" w14:paraId="10CFBDCC" w14:textId="77777777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color="4F81BD" w:themeColor="accent1" w:sz="4" w:space="0"/>
            <w:left w:val="nil"/>
            <w:bottom w:val="nil"/>
            <w:right w:val="nil"/>
          </w:tcBorders>
        </w:tcPr>
        <w:p w:rsidR="00A7661E" w:rsidP="00A7661E" w:rsidRDefault="00A7661E" w14:paraId="0CB0F4CF" w14:textId="77777777">
          <w:pPr>
            <w:pStyle w:val="Header"/>
            <w:spacing w:line="276" w:lineRule="auto"/>
            <w:rPr>
              <w:rFonts w:asciiTheme="majorHAnsi" w:hAnsiTheme="majorHAnsi" w:eastAsiaTheme="majorEastAsia" w:cstheme="majorBidi"/>
              <w:b/>
              <w:bCs/>
              <w:color w:val="4F81BD" w:themeColor="accent1"/>
            </w:rPr>
          </w:pPr>
        </w:p>
      </w:tc>
    </w:tr>
  </w:tbl>
  <w:p w:rsidR="00A7661E" w:rsidRDefault="00A7661E" w14:paraId="6C0B10CC" w14:textId="578E8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73710" w:rsidR="00A7661E" w:rsidP="00C73710" w:rsidRDefault="00C73710" w14:paraId="61940352" w14:textId="2E3A531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E712A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487" w:rsidP="00D83D81" w:rsidRDefault="00465487" w14:paraId="050888E0" w14:textId="77777777">
      <w:pPr>
        <w:spacing w:after="0" w:line="240" w:lineRule="auto"/>
      </w:pPr>
      <w:r>
        <w:separator/>
      </w:r>
    </w:p>
  </w:footnote>
  <w:footnote w:type="continuationSeparator" w:id="0">
    <w:p w:rsidR="00465487" w:rsidP="00D83D81" w:rsidRDefault="00465487" w14:paraId="1129392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5C2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6AF8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4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C46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02A7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C4EB7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13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110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87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5A7565"/>
    <w:multiLevelType w:val="hybridMultilevel"/>
    <w:tmpl w:val="F75898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776359"/>
    <w:multiLevelType w:val="hybridMultilevel"/>
    <w:tmpl w:val="E7D2F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5BA7"/>
    <w:multiLevelType w:val="hybridMultilevel"/>
    <w:tmpl w:val="CB9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576926"/>
    <w:multiLevelType w:val="hybridMultilevel"/>
    <w:tmpl w:val="5E787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647280"/>
    <w:multiLevelType w:val="hybridMultilevel"/>
    <w:tmpl w:val="BE741B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254B"/>
    <w:multiLevelType w:val="hybridMultilevel"/>
    <w:tmpl w:val="E11ED4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CC3B5F"/>
    <w:multiLevelType w:val="multilevel"/>
    <w:tmpl w:val="E52C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8BA7769"/>
    <w:multiLevelType w:val="hybridMultilevel"/>
    <w:tmpl w:val="451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1C4C9B"/>
    <w:multiLevelType w:val="hybridMultilevel"/>
    <w:tmpl w:val="4E96622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0066013"/>
    <w:multiLevelType w:val="hybridMultilevel"/>
    <w:tmpl w:val="F1C478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013144"/>
    <w:multiLevelType w:val="hybridMultilevel"/>
    <w:tmpl w:val="7ECE1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E52F16"/>
    <w:multiLevelType w:val="hybridMultilevel"/>
    <w:tmpl w:val="8B746D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D87B05"/>
    <w:multiLevelType w:val="hybridMultilevel"/>
    <w:tmpl w:val="7CBE2A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B8052B"/>
    <w:multiLevelType w:val="hybridMultilevel"/>
    <w:tmpl w:val="6C8EEA10"/>
    <w:lvl w:ilvl="0" w:tplc="0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4" w15:restartNumberingAfterBreak="0">
    <w:nsid w:val="53A65BB3"/>
    <w:multiLevelType w:val="hybridMultilevel"/>
    <w:tmpl w:val="6FA802E4"/>
    <w:lvl w:ilvl="0" w:tplc="0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5" w15:restartNumberingAfterBreak="0">
    <w:nsid w:val="5DBA6D0E"/>
    <w:multiLevelType w:val="hybridMultilevel"/>
    <w:tmpl w:val="14F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4D4721"/>
    <w:multiLevelType w:val="hybridMultilevel"/>
    <w:tmpl w:val="FFAE5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C879CC"/>
    <w:multiLevelType w:val="hybridMultilevel"/>
    <w:tmpl w:val="AAC02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03297A"/>
    <w:multiLevelType w:val="hybridMultilevel"/>
    <w:tmpl w:val="DCBEE9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A380D"/>
    <w:multiLevelType w:val="hybridMultilevel"/>
    <w:tmpl w:val="22B6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3182F"/>
    <w:multiLevelType w:val="hybridMultilevel"/>
    <w:tmpl w:val="F78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CF1B99"/>
    <w:multiLevelType w:val="hybridMultilevel"/>
    <w:tmpl w:val="98100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0670B8"/>
    <w:multiLevelType w:val="hybridMultilevel"/>
    <w:tmpl w:val="22B6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B6291"/>
    <w:multiLevelType w:val="hybridMultilevel"/>
    <w:tmpl w:val="361C3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10FD4"/>
    <w:multiLevelType w:val="hybridMultilevel"/>
    <w:tmpl w:val="E7D2F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1DFD"/>
    <w:multiLevelType w:val="hybridMultilevel"/>
    <w:tmpl w:val="670A8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1A06A5"/>
    <w:multiLevelType w:val="hybridMultilevel"/>
    <w:tmpl w:val="4C98C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215DDF"/>
    <w:multiLevelType w:val="hybridMultilevel"/>
    <w:tmpl w:val="F7D42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73700"/>
    <w:multiLevelType w:val="hybridMultilevel"/>
    <w:tmpl w:val="8D8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8169793">
    <w:abstractNumId w:val="29"/>
  </w:num>
  <w:num w:numId="2" w16cid:durableId="1343899332">
    <w:abstractNumId w:val="34"/>
  </w:num>
  <w:num w:numId="3" w16cid:durableId="2147157192">
    <w:abstractNumId w:val="11"/>
  </w:num>
  <w:num w:numId="4" w16cid:durableId="544103600">
    <w:abstractNumId w:val="31"/>
  </w:num>
  <w:num w:numId="5" w16cid:durableId="505293295">
    <w:abstractNumId w:val="9"/>
  </w:num>
  <w:num w:numId="6" w16cid:durableId="28192139">
    <w:abstractNumId w:val="7"/>
  </w:num>
  <w:num w:numId="7" w16cid:durableId="286544876">
    <w:abstractNumId w:val="6"/>
  </w:num>
  <w:num w:numId="8" w16cid:durableId="968781869">
    <w:abstractNumId w:val="5"/>
  </w:num>
  <w:num w:numId="9" w16cid:durableId="1596088145">
    <w:abstractNumId w:val="4"/>
  </w:num>
  <w:num w:numId="10" w16cid:durableId="813986445">
    <w:abstractNumId w:val="8"/>
  </w:num>
  <w:num w:numId="11" w16cid:durableId="274365821">
    <w:abstractNumId w:val="3"/>
  </w:num>
  <w:num w:numId="12" w16cid:durableId="1698311155">
    <w:abstractNumId w:val="2"/>
  </w:num>
  <w:num w:numId="13" w16cid:durableId="1310817315">
    <w:abstractNumId w:val="1"/>
  </w:num>
  <w:num w:numId="14" w16cid:durableId="1011420280">
    <w:abstractNumId w:val="0"/>
  </w:num>
  <w:num w:numId="15" w16cid:durableId="2126071143">
    <w:abstractNumId w:val="24"/>
  </w:num>
  <w:num w:numId="16" w16cid:durableId="1679698167">
    <w:abstractNumId w:val="23"/>
  </w:num>
  <w:num w:numId="17" w16cid:durableId="2092198504">
    <w:abstractNumId w:val="33"/>
  </w:num>
  <w:num w:numId="18" w16cid:durableId="1866215133">
    <w:abstractNumId w:val="32"/>
  </w:num>
  <w:num w:numId="19" w16cid:durableId="1592272808">
    <w:abstractNumId w:val="17"/>
  </w:num>
  <w:num w:numId="20" w16cid:durableId="1828596077">
    <w:abstractNumId w:val="28"/>
  </w:num>
  <w:num w:numId="21" w16cid:durableId="933899359">
    <w:abstractNumId w:val="21"/>
  </w:num>
  <w:num w:numId="22" w16cid:durableId="396705257">
    <w:abstractNumId w:val="36"/>
  </w:num>
  <w:num w:numId="23" w16cid:durableId="1255623648">
    <w:abstractNumId w:val="14"/>
  </w:num>
  <w:num w:numId="24" w16cid:durableId="1805539586">
    <w:abstractNumId w:val="13"/>
  </w:num>
  <w:num w:numId="25" w16cid:durableId="1255017271">
    <w:abstractNumId w:val="19"/>
  </w:num>
  <w:num w:numId="26" w16cid:durableId="1799446048">
    <w:abstractNumId w:val="25"/>
  </w:num>
  <w:num w:numId="27" w16cid:durableId="1483888792">
    <w:abstractNumId w:val="12"/>
  </w:num>
  <w:num w:numId="28" w16cid:durableId="461965477">
    <w:abstractNumId w:val="22"/>
  </w:num>
  <w:num w:numId="29" w16cid:durableId="32386639">
    <w:abstractNumId w:val="27"/>
  </w:num>
  <w:num w:numId="30" w16cid:durableId="741216398">
    <w:abstractNumId w:val="35"/>
  </w:num>
  <w:num w:numId="31" w16cid:durableId="228348242">
    <w:abstractNumId w:val="16"/>
  </w:num>
  <w:num w:numId="32" w16cid:durableId="1270549870">
    <w:abstractNumId w:val="37"/>
  </w:num>
  <w:num w:numId="33" w16cid:durableId="1049958311">
    <w:abstractNumId w:val="18"/>
  </w:num>
  <w:num w:numId="34" w16cid:durableId="1675066877">
    <w:abstractNumId w:val="38"/>
  </w:num>
  <w:num w:numId="35" w16cid:durableId="1744336297">
    <w:abstractNumId w:val="15"/>
  </w:num>
  <w:num w:numId="36" w16cid:durableId="1819612414">
    <w:abstractNumId w:val="10"/>
  </w:num>
  <w:num w:numId="37" w16cid:durableId="532307189">
    <w:abstractNumId w:val="26"/>
  </w:num>
  <w:num w:numId="38" w16cid:durableId="2048143604">
    <w:abstractNumId w:val="20"/>
  </w:num>
  <w:num w:numId="39" w16cid:durableId="171716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51"/>
    <w:rsid w:val="00001B37"/>
    <w:rsid w:val="000054B6"/>
    <w:rsid w:val="000073C2"/>
    <w:rsid w:val="00031D0C"/>
    <w:rsid w:val="00042D0F"/>
    <w:rsid w:val="00047ECD"/>
    <w:rsid w:val="00060CC4"/>
    <w:rsid w:val="00063165"/>
    <w:rsid w:val="00071C55"/>
    <w:rsid w:val="00073ADC"/>
    <w:rsid w:val="0007628A"/>
    <w:rsid w:val="000A08CF"/>
    <w:rsid w:val="000A0F19"/>
    <w:rsid w:val="000A3714"/>
    <w:rsid w:val="000B24DE"/>
    <w:rsid w:val="000D1A38"/>
    <w:rsid w:val="000D7233"/>
    <w:rsid w:val="000D7762"/>
    <w:rsid w:val="00101474"/>
    <w:rsid w:val="00103C13"/>
    <w:rsid w:val="00135565"/>
    <w:rsid w:val="00137F0D"/>
    <w:rsid w:val="00143D3F"/>
    <w:rsid w:val="00151953"/>
    <w:rsid w:val="00156D1D"/>
    <w:rsid w:val="0016003E"/>
    <w:rsid w:val="0016433A"/>
    <w:rsid w:val="00182AB3"/>
    <w:rsid w:val="001843DE"/>
    <w:rsid w:val="00190398"/>
    <w:rsid w:val="001A6407"/>
    <w:rsid w:val="001A6CC6"/>
    <w:rsid w:val="001B0136"/>
    <w:rsid w:val="001C46AC"/>
    <w:rsid w:val="001F1292"/>
    <w:rsid w:val="001F1913"/>
    <w:rsid w:val="001F27C9"/>
    <w:rsid w:val="00200DE6"/>
    <w:rsid w:val="00225851"/>
    <w:rsid w:val="0022647A"/>
    <w:rsid w:val="00230235"/>
    <w:rsid w:val="00254864"/>
    <w:rsid w:val="00257385"/>
    <w:rsid w:val="00265748"/>
    <w:rsid w:val="00270E1B"/>
    <w:rsid w:val="002742F7"/>
    <w:rsid w:val="00280072"/>
    <w:rsid w:val="0028160B"/>
    <w:rsid w:val="00284D49"/>
    <w:rsid w:val="00293152"/>
    <w:rsid w:val="002A3F2D"/>
    <w:rsid w:val="002C5781"/>
    <w:rsid w:val="002D0748"/>
    <w:rsid w:val="002D0C25"/>
    <w:rsid w:val="002D2FBE"/>
    <w:rsid w:val="002D31D9"/>
    <w:rsid w:val="002D59B5"/>
    <w:rsid w:val="002E2C6F"/>
    <w:rsid w:val="002F61D7"/>
    <w:rsid w:val="003360F0"/>
    <w:rsid w:val="00337EA9"/>
    <w:rsid w:val="00357176"/>
    <w:rsid w:val="003571DF"/>
    <w:rsid w:val="00370749"/>
    <w:rsid w:val="00375E00"/>
    <w:rsid w:val="00376FF0"/>
    <w:rsid w:val="00383C61"/>
    <w:rsid w:val="00391022"/>
    <w:rsid w:val="00394327"/>
    <w:rsid w:val="003962E0"/>
    <w:rsid w:val="003B0C59"/>
    <w:rsid w:val="003B342F"/>
    <w:rsid w:val="003D241C"/>
    <w:rsid w:val="003D4171"/>
    <w:rsid w:val="003E2200"/>
    <w:rsid w:val="003F2395"/>
    <w:rsid w:val="003F626D"/>
    <w:rsid w:val="0040005C"/>
    <w:rsid w:val="00411583"/>
    <w:rsid w:val="00424871"/>
    <w:rsid w:val="00437147"/>
    <w:rsid w:val="0044667B"/>
    <w:rsid w:val="004605E2"/>
    <w:rsid w:val="00465487"/>
    <w:rsid w:val="00481085"/>
    <w:rsid w:val="00483945"/>
    <w:rsid w:val="00484ACC"/>
    <w:rsid w:val="004D333A"/>
    <w:rsid w:val="004D5AD7"/>
    <w:rsid w:val="004E7F15"/>
    <w:rsid w:val="004F585B"/>
    <w:rsid w:val="005009C1"/>
    <w:rsid w:val="00514630"/>
    <w:rsid w:val="00520FF1"/>
    <w:rsid w:val="00527012"/>
    <w:rsid w:val="00554D6E"/>
    <w:rsid w:val="00576689"/>
    <w:rsid w:val="00583198"/>
    <w:rsid w:val="00591935"/>
    <w:rsid w:val="00596A43"/>
    <w:rsid w:val="00597364"/>
    <w:rsid w:val="005A1CEB"/>
    <w:rsid w:val="005B3F47"/>
    <w:rsid w:val="005C707B"/>
    <w:rsid w:val="005D061C"/>
    <w:rsid w:val="005D73E2"/>
    <w:rsid w:val="00601D89"/>
    <w:rsid w:val="006027A5"/>
    <w:rsid w:val="00607669"/>
    <w:rsid w:val="0061042D"/>
    <w:rsid w:val="006217E4"/>
    <w:rsid w:val="00645A3A"/>
    <w:rsid w:val="00664FC5"/>
    <w:rsid w:val="00685D66"/>
    <w:rsid w:val="006E6929"/>
    <w:rsid w:val="006F457E"/>
    <w:rsid w:val="00710CB9"/>
    <w:rsid w:val="00737AE5"/>
    <w:rsid w:val="007540D2"/>
    <w:rsid w:val="00783DFF"/>
    <w:rsid w:val="007931AF"/>
    <w:rsid w:val="007B3825"/>
    <w:rsid w:val="007B66F7"/>
    <w:rsid w:val="007E045D"/>
    <w:rsid w:val="007F64BB"/>
    <w:rsid w:val="007F761D"/>
    <w:rsid w:val="00804402"/>
    <w:rsid w:val="00835BD4"/>
    <w:rsid w:val="008403FE"/>
    <w:rsid w:val="008A00FC"/>
    <w:rsid w:val="008A348C"/>
    <w:rsid w:val="008A77C9"/>
    <w:rsid w:val="008C030A"/>
    <w:rsid w:val="008C0B19"/>
    <w:rsid w:val="008C179A"/>
    <w:rsid w:val="008D1AA7"/>
    <w:rsid w:val="008D21EA"/>
    <w:rsid w:val="008D2618"/>
    <w:rsid w:val="008E70C0"/>
    <w:rsid w:val="008F6052"/>
    <w:rsid w:val="008F7DED"/>
    <w:rsid w:val="00906AB9"/>
    <w:rsid w:val="0092208D"/>
    <w:rsid w:val="009420DC"/>
    <w:rsid w:val="00950B3A"/>
    <w:rsid w:val="0095252F"/>
    <w:rsid w:val="009761AA"/>
    <w:rsid w:val="00977E83"/>
    <w:rsid w:val="00980B86"/>
    <w:rsid w:val="009A0B7F"/>
    <w:rsid w:val="009A6CE2"/>
    <w:rsid w:val="009B2618"/>
    <w:rsid w:val="009C1257"/>
    <w:rsid w:val="009C3C91"/>
    <w:rsid w:val="009D0140"/>
    <w:rsid w:val="009F70B3"/>
    <w:rsid w:val="00A046C7"/>
    <w:rsid w:val="00A14B3F"/>
    <w:rsid w:val="00A24DC8"/>
    <w:rsid w:val="00A3600A"/>
    <w:rsid w:val="00A3720B"/>
    <w:rsid w:val="00A42848"/>
    <w:rsid w:val="00A55E0F"/>
    <w:rsid w:val="00A578EB"/>
    <w:rsid w:val="00A675DF"/>
    <w:rsid w:val="00A7661E"/>
    <w:rsid w:val="00A82DAE"/>
    <w:rsid w:val="00A90017"/>
    <w:rsid w:val="00AA0CBF"/>
    <w:rsid w:val="00AB40FB"/>
    <w:rsid w:val="00AE15F4"/>
    <w:rsid w:val="00AE2662"/>
    <w:rsid w:val="00AE490B"/>
    <w:rsid w:val="00AE6A53"/>
    <w:rsid w:val="00AF0AAA"/>
    <w:rsid w:val="00AF2A65"/>
    <w:rsid w:val="00B064B8"/>
    <w:rsid w:val="00B1231F"/>
    <w:rsid w:val="00B433CB"/>
    <w:rsid w:val="00B43FC1"/>
    <w:rsid w:val="00B5347B"/>
    <w:rsid w:val="00B640AA"/>
    <w:rsid w:val="00B712DE"/>
    <w:rsid w:val="00B77804"/>
    <w:rsid w:val="00B84FAD"/>
    <w:rsid w:val="00B90B47"/>
    <w:rsid w:val="00B91048"/>
    <w:rsid w:val="00B911BD"/>
    <w:rsid w:val="00B968BC"/>
    <w:rsid w:val="00B96A68"/>
    <w:rsid w:val="00B97A27"/>
    <w:rsid w:val="00BA2BA1"/>
    <w:rsid w:val="00BA35D6"/>
    <w:rsid w:val="00BA445D"/>
    <w:rsid w:val="00BA629A"/>
    <w:rsid w:val="00BC4944"/>
    <w:rsid w:val="00BD7468"/>
    <w:rsid w:val="00BE712A"/>
    <w:rsid w:val="00BF05A0"/>
    <w:rsid w:val="00BF56C6"/>
    <w:rsid w:val="00C051B3"/>
    <w:rsid w:val="00C057DD"/>
    <w:rsid w:val="00C05EB5"/>
    <w:rsid w:val="00C1246F"/>
    <w:rsid w:val="00C351CF"/>
    <w:rsid w:val="00C511C6"/>
    <w:rsid w:val="00C537C7"/>
    <w:rsid w:val="00C54265"/>
    <w:rsid w:val="00C620A8"/>
    <w:rsid w:val="00C73430"/>
    <w:rsid w:val="00C73710"/>
    <w:rsid w:val="00C87A9E"/>
    <w:rsid w:val="00CB4F11"/>
    <w:rsid w:val="00CC0D01"/>
    <w:rsid w:val="00CC0D0F"/>
    <w:rsid w:val="00CD14E7"/>
    <w:rsid w:val="00CF6C1B"/>
    <w:rsid w:val="00D00091"/>
    <w:rsid w:val="00D0705F"/>
    <w:rsid w:val="00D1616C"/>
    <w:rsid w:val="00D21C28"/>
    <w:rsid w:val="00D221E0"/>
    <w:rsid w:val="00D23F56"/>
    <w:rsid w:val="00D3091B"/>
    <w:rsid w:val="00D56CB6"/>
    <w:rsid w:val="00D6135C"/>
    <w:rsid w:val="00D6587E"/>
    <w:rsid w:val="00D755BF"/>
    <w:rsid w:val="00D83D81"/>
    <w:rsid w:val="00D97197"/>
    <w:rsid w:val="00DA3BDC"/>
    <w:rsid w:val="00DC1778"/>
    <w:rsid w:val="00DC4EC7"/>
    <w:rsid w:val="00DE0303"/>
    <w:rsid w:val="00DE04A7"/>
    <w:rsid w:val="00DE1A8B"/>
    <w:rsid w:val="00DE4AE3"/>
    <w:rsid w:val="00DE4B5E"/>
    <w:rsid w:val="00DE5ABC"/>
    <w:rsid w:val="00DE662A"/>
    <w:rsid w:val="00DF02B2"/>
    <w:rsid w:val="00E10D2E"/>
    <w:rsid w:val="00E217ED"/>
    <w:rsid w:val="00E25C2F"/>
    <w:rsid w:val="00E2653E"/>
    <w:rsid w:val="00E412D8"/>
    <w:rsid w:val="00E46DB6"/>
    <w:rsid w:val="00E843EF"/>
    <w:rsid w:val="00EA28C3"/>
    <w:rsid w:val="00EB524F"/>
    <w:rsid w:val="00ED0670"/>
    <w:rsid w:val="00EE4FB2"/>
    <w:rsid w:val="00EF167A"/>
    <w:rsid w:val="00EF44B6"/>
    <w:rsid w:val="00F036F0"/>
    <w:rsid w:val="00F05644"/>
    <w:rsid w:val="00F154BB"/>
    <w:rsid w:val="00F34F00"/>
    <w:rsid w:val="00F3746D"/>
    <w:rsid w:val="00F62951"/>
    <w:rsid w:val="00F709D5"/>
    <w:rsid w:val="00F76CB7"/>
    <w:rsid w:val="00F844F6"/>
    <w:rsid w:val="00FA3297"/>
    <w:rsid w:val="00FA38EB"/>
    <w:rsid w:val="00FB29B0"/>
    <w:rsid w:val="00FB718F"/>
    <w:rsid w:val="00FC0197"/>
    <w:rsid w:val="00FC5015"/>
    <w:rsid w:val="00FD20A4"/>
    <w:rsid w:val="00FE2E54"/>
    <w:rsid w:val="00FE2FF4"/>
    <w:rsid w:val="00FF1AD7"/>
    <w:rsid w:val="0B194A46"/>
    <w:rsid w:val="10464429"/>
    <w:rsid w:val="117FE0AA"/>
    <w:rsid w:val="15ED3E43"/>
    <w:rsid w:val="1684776F"/>
    <w:rsid w:val="1E989C0D"/>
    <w:rsid w:val="2A2EC5C2"/>
    <w:rsid w:val="309D6FCE"/>
    <w:rsid w:val="3474DB04"/>
    <w:rsid w:val="3F9604E9"/>
    <w:rsid w:val="4458CCF9"/>
    <w:rsid w:val="466236C9"/>
    <w:rsid w:val="4B1C7F8F"/>
    <w:rsid w:val="5085A5F4"/>
    <w:rsid w:val="56072A1D"/>
    <w:rsid w:val="5A8A95EB"/>
    <w:rsid w:val="5B25064F"/>
    <w:rsid w:val="5C450D86"/>
    <w:rsid w:val="5E7231A1"/>
    <w:rsid w:val="739CBF10"/>
    <w:rsid w:val="7DD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6BD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1CEB"/>
  </w:style>
  <w:style w:type="paragraph" w:styleId="Heading1">
    <w:name w:val="heading 1"/>
    <w:basedOn w:val="Normal"/>
    <w:next w:val="Normal"/>
    <w:link w:val="Heading1Char"/>
    <w:uiPriority w:val="9"/>
    <w:qFormat/>
    <w:rsid w:val="00F3746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B5E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B5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746D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3746D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F3746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74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3D8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83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3D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D81"/>
    <w:rPr>
      <w:color w:val="0000FF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E4B5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2Char" w:customStyle="1">
    <w:name w:val="Heading 2 Char"/>
    <w:basedOn w:val="DefaultParagraphFont"/>
    <w:link w:val="Heading2"/>
    <w:uiPriority w:val="9"/>
    <w:rsid w:val="00DE4B5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17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7ED"/>
  </w:style>
  <w:style w:type="paragraph" w:styleId="Footer">
    <w:name w:val="footer"/>
    <w:basedOn w:val="Normal"/>
    <w:link w:val="FooterChar"/>
    <w:uiPriority w:val="99"/>
    <w:unhideWhenUsed/>
    <w:rsid w:val="00E217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7ED"/>
  </w:style>
  <w:style w:type="character" w:styleId="CommentReference">
    <w:name w:val="annotation reference"/>
    <w:basedOn w:val="DefaultParagraphFont"/>
    <w:uiPriority w:val="99"/>
    <w:semiHidden/>
    <w:unhideWhenUsed/>
    <w:rsid w:val="00DE6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62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6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6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66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662A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6027A5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qFormat/>
    <w:rsid w:val="00977E83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rsid w:val="00977E83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C05EB5"/>
    <w:rPr>
      <w:color w:val="800080" w:themeColor="followedHyperlink"/>
      <w:u w:val="single"/>
    </w:rPr>
  </w:style>
  <w:style w:type="character" w:styleId="ws-ds-search-role1" w:customStyle="1">
    <w:name w:val="ws-ds-search-role1"/>
    <w:basedOn w:val="DefaultParagraphFont"/>
    <w:rsid w:val="00D56CB6"/>
    <w:rPr>
      <w:i w:val="0"/>
      <w:iCs w:val="0"/>
    </w:rPr>
  </w:style>
  <w:style w:type="paragraph" w:styleId="Revision">
    <w:name w:val="Revision"/>
    <w:hidden/>
    <w:uiPriority w:val="99"/>
    <w:semiHidden/>
    <w:rsid w:val="00AE4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63E131853F0945A9C417A16BF9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DE35-9ED5-6447-8741-9B1499590B00}"/>
      </w:docPartPr>
      <w:docPartBody>
        <w:p w:rsidR="00A05980" w:rsidRDefault="00B968BC" w:rsidP="00B968BC">
          <w:pPr>
            <w:pStyle w:val="A363E131853F0945A9C417A16BF907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BC"/>
    <w:rsid w:val="00076365"/>
    <w:rsid w:val="00094321"/>
    <w:rsid w:val="00122BD4"/>
    <w:rsid w:val="001556DB"/>
    <w:rsid w:val="001C45A3"/>
    <w:rsid w:val="001F19EA"/>
    <w:rsid w:val="002C5143"/>
    <w:rsid w:val="00456759"/>
    <w:rsid w:val="00477EF6"/>
    <w:rsid w:val="005B3261"/>
    <w:rsid w:val="007114DA"/>
    <w:rsid w:val="00770417"/>
    <w:rsid w:val="00785BF7"/>
    <w:rsid w:val="00794D1D"/>
    <w:rsid w:val="008029BF"/>
    <w:rsid w:val="008046BB"/>
    <w:rsid w:val="00825DDA"/>
    <w:rsid w:val="009577EE"/>
    <w:rsid w:val="00971BDB"/>
    <w:rsid w:val="009B36D7"/>
    <w:rsid w:val="00A05980"/>
    <w:rsid w:val="00B968BC"/>
    <w:rsid w:val="00BB74CD"/>
    <w:rsid w:val="00BE5482"/>
    <w:rsid w:val="00C023E9"/>
    <w:rsid w:val="00C02883"/>
    <w:rsid w:val="00C920BF"/>
    <w:rsid w:val="00CB6FFF"/>
    <w:rsid w:val="00DC7BF5"/>
    <w:rsid w:val="00E33A6F"/>
    <w:rsid w:val="00E35A94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63E131853F0945A9C417A16BF907FD">
    <w:name w:val="A363E131853F0945A9C417A16BF907FD"/>
    <w:rsid w:val="00B96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8b1bb-c79a-43e3-bf64-aa974b1c1d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DDBE9EF8B9742A04B0629C1291D18" ma:contentTypeVersion="10" ma:contentTypeDescription="Create a new document." ma:contentTypeScope="" ma:versionID="0ba1c039c2f1ccc29be240af85b36ae7">
  <xsd:schema xmlns:xsd="http://www.w3.org/2001/XMLSchema" xmlns:xs="http://www.w3.org/2001/XMLSchema" xmlns:p="http://schemas.microsoft.com/office/2006/metadata/properties" xmlns:ns2="d558b1bb-c79a-43e3-bf64-aa974b1c1dbb" xmlns:ns3="836c8019-af7b-42dd-bb01-b3deb4efcb6c" targetNamespace="http://schemas.microsoft.com/office/2006/metadata/properties" ma:root="true" ma:fieldsID="d6213542135d3f13fa0b891e89e9eecb" ns2:_="" ns3:_="">
    <xsd:import namespace="d558b1bb-c79a-43e3-bf64-aa974b1c1dbb"/>
    <xsd:import namespace="836c8019-af7b-42dd-bb01-b3deb4efc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1bb-c79a-43e3-bf64-aa974b1c1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8019-af7b-42dd-bb01-b3deb4ef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864BBD-9C94-4C2C-BBC5-761F347C9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964F3-A7BA-4D12-B8A0-81ABA09B2A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7DB4F-D3F7-402B-9408-243A82E345A2}"/>
</file>

<file path=customXml/itemProps5.xml><?xml version="1.0" encoding="utf-8"?>
<ds:datastoreItem xmlns:ds="http://schemas.openxmlformats.org/officeDocument/2006/customXml" ds:itemID="{31C73DF4-7970-44DD-9A88-A839F4C893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Pollard, Mark</cp:lastModifiedBy>
  <cp:revision>4</cp:revision>
  <dcterms:created xsi:type="dcterms:W3CDTF">2022-07-26T21:24:00Z</dcterms:created>
  <dcterms:modified xsi:type="dcterms:W3CDTF">2023-11-20T20:19:06Z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0x01010054F91B966E61F64C82E700CBA9E49324</vt:lpwstr>
  </property>
  <property fmtid="{D5CDD505-2E9C-101B-9397-08002B2CF9AE}" pid="3" name="MediaServiceImageTags">
    <vt:lpwstr/>
  </property>
</Properties>
</file>